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E08B0" w:rsidRDefault="001971E8">
      <w:pPr>
        <w:rPr>
          <w:b/>
          <w:sz w:val="30"/>
          <w:szCs w:val="30"/>
        </w:rPr>
      </w:pPr>
      <w:r>
        <w:rPr>
          <w:b/>
          <w:sz w:val="30"/>
          <w:szCs w:val="30"/>
        </w:rPr>
        <w:t>OT POWER ABSTRACT</w:t>
      </w:r>
    </w:p>
    <w:p w14:paraId="00000002" w14:textId="77777777" w:rsidR="00FE08B0" w:rsidRDefault="001971E8">
      <w:pPr>
        <w:spacing w:before="240" w:after="240"/>
      </w:pPr>
      <w:r>
        <w:rPr>
          <w:b/>
        </w:rPr>
        <w:t>Title:</w:t>
      </w:r>
      <w:r>
        <w:t xml:space="preserve"> Piloting Community-Centric Employment and Housing Solutions for Long-Stay Mental Health Patients at </w:t>
      </w:r>
      <w:proofErr w:type="spellStart"/>
      <w:r>
        <w:t>Mathari</w:t>
      </w:r>
      <w:proofErr w:type="spellEnd"/>
      <w:r>
        <w:t xml:space="preserve"> National Teaching and Referral Hospital</w:t>
      </w:r>
    </w:p>
    <w:p w14:paraId="00000003" w14:textId="77777777" w:rsidR="00FE08B0" w:rsidRDefault="001971E8">
      <w:pPr>
        <w:spacing w:before="240" w:after="240"/>
        <w:rPr>
          <w:rFonts w:ascii="Times New Roman" w:eastAsia="Times New Roman" w:hAnsi="Times New Roman" w:cs="Times New Roman"/>
          <w:sz w:val="24"/>
          <w:szCs w:val="24"/>
        </w:rPr>
      </w:pPr>
      <w:r>
        <w:rPr>
          <w:b/>
        </w:rPr>
        <w:t>Background:</w:t>
      </w:r>
      <w:r>
        <w:rPr>
          <w:b/>
        </w:rPr>
        <w:br/>
      </w:r>
      <w:r>
        <w:t xml:space="preserve">Abandonment and prolonged hospitalization of patients in mental health facilities is a significant yet under-researched issue in Kenya’s mental health system. At </w:t>
      </w:r>
      <w:proofErr w:type="spellStart"/>
      <w:r>
        <w:t>Mathari</w:t>
      </w:r>
      <w:proofErr w:type="spellEnd"/>
      <w:r>
        <w:t xml:space="preserve"> National Teaching and Referral Hospital—the largest mental health facility in the coun</w:t>
      </w:r>
      <w:r>
        <w:t>try—a considerable number of patients remain admitted for extended periods, not due to clinical need, but because of abandonment by families, lack of social support, legal complications, or systemic gaps in discharge and community reintegration mechanisms.</w:t>
      </w:r>
    </w:p>
    <w:p w14:paraId="00000005" w14:textId="77777777" w:rsidR="00FE08B0" w:rsidRDefault="001971E8">
      <w:pPr>
        <w:spacing w:line="240" w:lineRule="auto"/>
        <w:jc w:val="both"/>
      </w:pPr>
      <w:r>
        <w:t>This phenomenon presents multiple challenges: it strains already limited hospital resources, compromises the quality of care for both long-stay and newly admitted patients, and violates the rights and dignity of affected individuals. Furthermore, long-te</w:t>
      </w:r>
      <w:r>
        <w:t>rm institutionalization may lead to social isolation, loss of functional independence, and worsening mental and physical health outcomes. Addressing this gap is essential for improving patient autonomy and reducing institutional dependency as well as impro</w:t>
      </w:r>
      <w:r>
        <w:t xml:space="preserve">ving efficient use of limited mental healthcare resources. </w:t>
      </w:r>
    </w:p>
    <w:p w14:paraId="00000006" w14:textId="1EAEB257" w:rsidR="00FE08B0" w:rsidRDefault="001971E8">
      <w:pPr>
        <w:spacing w:before="240" w:after="240"/>
      </w:pPr>
      <w:r>
        <w:rPr>
          <w:b/>
        </w:rPr>
        <w:t>Objective:</w:t>
      </w:r>
      <w:r>
        <w:rPr>
          <w:b/>
        </w:rPr>
        <w:br/>
      </w:r>
      <w:r>
        <w:t xml:space="preserve"> This pilot program aims to develop and implement a comprehensive model that supports long-stay patients in MNTRH </w:t>
      </w:r>
      <w:proofErr w:type="spellStart"/>
      <w:r>
        <w:t>hrough</w:t>
      </w:r>
      <w:proofErr w:type="spellEnd"/>
      <w:r>
        <w:t xml:space="preserve"> sustainable employment and community-based housing solutions.</w:t>
      </w:r>
    </w:p>
    <w:p w14:paraId="00000007" w14:textId="3934A9ED" w:rsidR="00FE08B0" w:rsidRDefault="001971E8">
      <w:pPr>
        <w:spacing w:before="240" w:after="240"/>
      </w:pPr>
      <w:r>
        <w:rPr>
          <w:b/>
        </w:rPr>
        <w:t>Methodological Approach</w:t>
      </w:r>
      <w:r>
        <w:rPr>
          <w:b/>
        </w:rPr>
        <w:t>:</w:t>
      </w:r>
      <w:r>
        <w:rPr>
          <w:b/>
        </w:rPr>
        <w:br/>
      </w:r>
      <w:r w:rsidR="00631110">
        <w:t xml:space="preserve">MNTRH in a multi-stakeholder collaboration with a community based MH rehab team </w:t>
      </w:r>
      <w:proofErr w:type="gramStart"/>
      <w:r w:rsidR="00631110">
        <w:t xml:space="preserve">from </w:t>
      </w:r>
      <w:r>
        <w:t xml:space="preserve"> </w:t>
      </w:r>
      <w:r>
        <w:rPr>
          <w:highlight w:val="yellow"/>
        </w:rPr>
        <w:t>Parivartan</w:t>
      </w:r>
      <w:proofErr w:type="gramEnd"/>
      <w:r>
        <w:rPr>
          <w:highlight w:val="yellow"/>
        </w:rPr>
        <w:t xml:space="preserve"> Trust (India) and </w:t>
      </w:r>
      <w:r w:rsidR="00631110">
        <w:rPr>
          <w:highlight w:val="yellow"/>
        </w:rPr>
        <w:t xml:space="preserve">mental health researcher from </w:t>
      </w:r>
      <w:r>
        <w:rPr>
          <w:highlight w:val="yellow"/>
        </w:rPr>
        <w:t>NYU</w:t>
      </w:r>
      <w:r w:rsidR="00631110">
        <w:rPr>
          <w:highlight w:val="yellow"/>
        </w:rPr>
        <w:t xml:space="preserve"> (</w:t>
      </w:r>
      <w:r>
        <w:rPr>
          <w:highlight w:val="yellow"/>
        </w:rPr>
        <w:t>USA),</w:t>
      </w:r>
      <w:r>
        <w:t xml:space="preserve"> </w:t>
      </w:r>
      <w:r w:rsidR="00631110">
        <w:t xml:space="preserve">a pilot initiative that evaluates needs and readiness to change program and policies has been undertaken. </w:t>
      </w:r>
      <w:r>
        <w:t xml:space="preserve"> </w:t>
      </w:r>
      <w:r w:rsidR="00631110">
        <w:t>The methodological approach</w:t>
      </w:r>
      <w:r>
        <w:t xml:space="preserve"> involves: (1) establishing skill-building and employment initiatives in partnership with local businesses and cooperatives, and (2) piloting transitional </w:t>
      </w:r>
      <w:r>
        <w:t>and independent housing models, including halfway homes</w:t>
      </w:r>
      <w:r w:rsidR="00631110">
        <w:t xml:space="preserve"> and (3) carrying out rapid feedback and evaluation loops with these teams. </w:t>
      </w:r>
      <w:r>
        <w:t xml:space="preserve">The implementation is supported by staff training, ongoing mentorship, patient-centered planning, and regular monitoring and </w:t>
      </w:r>
      <w:commentRangeStart w:id="0"/>
      <w:r>
        <w:t>evaluation</w:t>
      </w:r>
      <w:commentRangeEnd w:id="0"/>
      <w:r>
        <w:rPr>
          <w:rStyle w:val="CommentReference"/>
        </w:rPr>
        <w:commentReference w:id="0"/>
      </w:r>
      <w:r>
        <w:t>.</w:t>
      </w:r>
    </w:p>
    <w:p w14:paraId="00000008" w14:textId="77777777" w:rsidR="00FE08B0" w:rsidRDefault="001971E8">
      <w:pPr>
        <w:spacing w:before="240" w:after="240"/>
      </w:pPr>
      <w:r>
        <w:rPr>
          <w:b/>
        </w:rPr>
        <w:t>Expected Outcomes:</w:t>
      </w:r>
      <w:r>
        <w:rPr>
          <w:b/>
        </w:rPr>
        <w:br/>
      </w:r>
      <w:r>
        <w:t xml:space="preserve"> The pilot seeks to reduce long-term inpati</w:t>
      </w:r>
      <w:r>
        <w:t>ent stays, enhance patient quality of life, and demonstrate a replicable model for community reintegration. Key outcomes include functional employment for patients, establishment of housing units tailored to varying levels of autonomy, and strengthened mul</w:t>
      </w:r>
      <w:r>
        <w:t>ti-sectoral collaboration.</w:t>
      </w:r>
    </w:p>
    <w:p w14:paraId="00000009" w14:textId="23FC1155" w:rsidR="00FE08B0" w:rsidRDefault="001971E8">
      <w:pPr>
        <w:spacing w:before="240" w:after="240"/>
      </w:pPr>
      <w:r>
        <w:rPr>
          <w:b/>
        </w:rPr>
        <w:t>Conclusion:</w:t>
      </w:r>
      <w:r>
        <w:rPr>
          <w:b/>
        </w:rPr>
        <w:br/>
      </w:r>
      <w:r>
        <w:t xml:space="preserve"> This initiative </w:t>
      </w:r>
      <w:r w:rsidR="003E0497">
        <w:t xml:space="preserve">would provide pointers towards what may be </w:t>
      </w:r>
      <w:r>
        <w:t>a scalable model for deinstitutionalization and recovery-oriented care in Kenya, promoting dignity, inclusion, and long-term wellbeing for individuals with severe mental illness.</w:t>
      </w:r>
    </w:p>
    <w:p w14:paraId="0000000A" w14:textId="77777777" w:rsidR="00FE08B0" w:rsidRDefault="00FE08B0">
      <w:pPr>
        <w:spacing w:before="240" w:after="240"/>
        <w:rPr>
          <w:b/>
        </w:rPr>
      </w:pPr>
    </w:p>
    <w:p w14:paraId="0000000B" w14:textId="77777777" w:rsidR="00FE08B0" w:rsidRDefault="001971E8">
      <w:pPr>
        <w:shd w:val="clear" w:color="auto" w:fill="FFFFFF"/>
        <w:spacing w:after="16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REFERENCE</w:t>
      </w:r>
      <w:r>
        <w:rPr>
          <w:rFonts w:ascii="Times New Roman" w:eastAsia="Times New Roman" w:hAnsi="Times New Roman" w:cs="Times New Roman"/>
          <w:b/>
          <w:color w:val="222222"/>
          <w:sz w:val="24"/>
          <w:szCs w:val="24"/>
        </w:rPr>
        <w:t>S</w:t>
      </w:r>
    </w:p>
    <w:p w14:paraId="0000000C"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Corrigan, P. W. (2004). How stigma interferes with mental health care. </w:t>
      </w:r>
      <w:r>
        <w:rPr>
          <w:rFonts w:ascii="Times New Roman" w:eastAsia="Times New Roman" w:hAnsi="Times New Roman" w:cs="Times New Roman"/>
          <w:i/>
          <w:color w:val="222222"/>
          <w:sz w:val="24"/>
          <w:szCs w:val="24"/>
        </w:rPr>
        <w:t>American Psychologist, 59</w:t>
      </w:r>
      <w:r>
        <w:rPr>
          <w:rFonts w:ascii="Times New Roman" w:eastAsia="Times New Roman" w:hAnsi="Times New Roman" w:cs="Times New Roman"/>
          <w:color w:val="222222"/>
          <w:sz w:val="24"/>
          <w:szCs w:val="24"/>
        </w:rPr>
        <w:t>(7), 614–625.</w:t>
      </w:r>
    </w:p>
    <w:p w14:paraId="0000000D"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Goffman, E. (1961). </w:t>
      </w:r>
      <w:r>
        <w:rPr>
          <w:rFonts w:ascii="Times New Roman" w:eastAsia="Times New Roman" w:hAnsi="Times New Roman" w:cs="Times New Roman"/>
          <w:i/>
          <w:color w:val="222222"/>
          <w:sz w:val="24"/>
          <w:szCs w:val="24"/>
        </w:rPr>
        <w:t>Asylums: Essays on the social situation of mental patients and other inmates</w:t>
      </w:r>
      <w:r>
        <w:rPr>
          <w:rFonts w:ascii="Times New Roman" w:eastAsia="Times New Roman" w:hAnsi="Times New Roman" w:cs="Times New Roman"/>
          <w:color w:val="222222"/>
          <w:sz w:val="24"/>
          <w:szCs w:val="24"/>
        </w:rPr>
        <w:t>. Anchor Books.</w:t>
      </w:r>
    </w:p>
    <w:p w14:paraId="0000000E"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Jenkins, R., Othieno, C., </w:t>
      </w:r>
      <w:proofErr w:type="spellStart"/>
      <w:r>
        <w:rPr>
          <w:rFonts w:ascii="Times New Roman" w:eastAsia="Times New Roman" w:hAnsi="Times New Roman" w:cs="Times New Roman"/>
          <w:color w:val="222222"/>
          <w:sz w:val="24"/>
          <w:szCs w:val="24"/>
        </w:rPr>
        <w:t>Ongeri</w:t>
      </w:r>
      <w:proofErr w:type="spellEnd"/>
      <w:r>
        <w:rPr>
          <w:rFonts w:ascii="Times New Roman" w:eastAsia="Times New Roman" w:hAnsi="Times New Roman" w:cs="Times New Roman"/>
          <w:color w:val="222222"/>
          <w:sz w:val="24"/>
          <w:szCs w:val="24"/>
        </w:rPr>
        <w:t xml:space="preserve">, L., &amp; </w:t>
      </w:r>
      <w:proofErr w:type="spellStart"/>
      <w:r>
        <w:rPr>
          <w:rFonts w:ascii="Times New Roman" w:eastAsia="Times New Roman" w:hAnsi="Times New Roman" w:cs="Times New Roman"/>
          <w:color w:val="222222"/>
          <w:sz w:val="24"/>
          <w:szCs w:val="24"/>
        </w:rPr>
        <w:t>Bhui</w:t>
      </w:r>
      <w:proofErr w:type="spellEnd"/>
      <w:r>
        <w:rPr>
          <w:rFonts w:ascii="Times New Roman" w:eastAsia="Times New Roman" w:hAnsi="Times New Roman" w:cs="Times New Roman"/>
          <w:color w:val="222222"/>
          <w:sz w:val="24"/>
          <w:szCs w:val="24"/>
        </w:rPr>
        <w:t>, K. (2010). Culture and mental health in Kenya: A review. </w:t>
      </w:r>
      <w:r>
        <w:rPr>
          <w:rFonts w:ascii="Times New Roman" w:eastAsia="Times New Roman" w:hAnsi="Times New Roman" w:cs="Times New Roman"/>
          <w:i/>
          <w:color w:val="222222"/>
          <w:sz w:val="24"/>
          <w:szCs w:val="24"/>
        </w:rPr>
        <w:t>Transcultural Psychiatry, 47</w:t>
      </w:r>
      <w:r>
        <w:rPr>
          <w:rFonts w:ascii="Times New Roman" w:eastAsia="Times New Roman" w:hAnsi="Times New Roman" w:cs="Times New Roman"/>
          <w:color w:val="222222"/>
          <w:sz w:val="24"/>
          <w:szCs w:val="24"/>
        </w:rPr>
        <w:t>(3), 340–359.</w:t>
      </w:r>
    </w:p>
    <w:p w14:paraId="0000000F"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Lund, C., Tomlinson, M., Patel, V., Scheffler, E., Thornicroft, G., &amp; Saxena, S. (2012). Mental health service delivery in low- and middle-income countries: </w:t>
      </w:r>
      <w:proofErr w:type="gramStart"/>
      <w:r>
        <w:rPr>
          <w:rFonts w:ascii="Times New Roman" w:eastAsia="Times New Roman" w:hAnsi="Times New Roman" w:cs="Times New Roman"/>
          <w:color w:val="222222"/>
          <w:sz w:val="24"/>
          <w:szCs w:val="24"/>
        </w:rPr>
        <w:t>the</w:t>
      </w:r>
      <w:proofErr w:type="gramEnd"/>
      <w:r>
        <w:rPr>
          <w:rFonts w:ascii="Times New Roman" w:eastAsia="Times New Roman" w:hAnsi="Times New Roman" w:cs="Times New Roman"/>
          <w:color w:val="222222"/>
          <w:sz w:val="24"/>
          <w:szCs w:val="24"/>
        </w:rPr>
        <w:t xml:space="preserve"> Lancet's Series. </w:t>
      </w:r>
      <w:r>
        <w:rPr>
          <w:rFonts w:ascii="Times New Roman" w:eastAsia="Times New Roman" w:hAnsi="Times New Roman" w:cs="Times New Roman"/>
          <w:i/>
          <w:color w:val="222222"/>
          <w:sz w:val="24"/>
          <w:szCs w:val="24"/>
        </w:rPr>
        <w:t>The Lancet, 380</w:t>
      </w:r>
      <w:r>
        <w:rPr>
          <w:rFonts w:ascii="Times New Roman" w:eastAsia="Times New Roman" w:hAnsi="Times New Roman" w:cs="Times New Roman"/>
          <w:color w:val="222222"/>
          <w:sz w:val="24"/>
          <w:szCs w:val="24"/>
        </w:rPr>
        <w:t>(9842), 1241–1242.</w:t>
      </w:r>
    </w:p>
    <w:p w14:paraId="00000010"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Mechanic, D. (1987). Correcting misconceptio</w:t>
      </w:r>
      <w:r>
        <w:rPr>
          <w:rFonts w:ascii="Times New Roman" w:eastAsia="Times New Roman" w:hAnsi="Times New Roman" w:cs="Times New Roman"/>
          <w:color w:val="222222"/>
          <w:sz w:val="24"/>
          <w:szCs w:val="24"/>
        </w:rPr>
        <w:t>ns in mental health policy: Limits to community care. </w:t>
      </w:r>
      <w:r>
        <w:rPr>
          <w:rFonts w:ascii="Times New Roman" w:eastAsia="Times New Roman" w:hAnsi="Times New Roman" w:cs="Times New Roman"/>
          <w:i/>
          <w:color w:val="222222"/>
          <w:sz w:val="24"/>
          <w:szCs w:val="24"/>
        </w:rPr>
        <w:t>The Milbank Quarterly, 65</w:t>
      </w:r>
      <w:r>
        <w:rPr>
          <w:rFonts w:ascii="Times New Roman" w:eastAsia="Times New Roman" w:hAnsi="Times New Roman" w:cs="Times New Roman"/>
          <w:color w:val="222222"/>
          <w:sz w:val="24"/>
          <w:szCs w:val="24"/>
        </w:rPr>
        <w:t>(2), 203–230.</w:t>
      </w:r>
    </w:p>
    <w:p w14:paraId="00000011"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Ministry of Health, Kenya. (2020). </w:t>
      </w:r>
      <w:r>
        <w:rPr>
          <w:rFonts w:ascii="Times New Roman" w:eastAsia="Times New Roman" w:hAnsi="Times New Roman" w:cs="Times New Roman"/>
          <w:i/>
          <w:color w:val="222222"/>
          <w:sz w:val="24"/>
          <w:szCs w:val="24"/>
        </w:rPr>
        <w:t>Kenya Mental Health Action Plan 2020-2025</w:t>
      </w:r>
      <w:r>
        <w:rPr>
          <w:rFonts w:ascii="Times New Roman" w:eastAsia="Times New Roman" w:hAnsi="Times New Roman" w:cs="Times New Roman"/>
          <w:color w:val="222222"/>
          <w:sz w:val="24"/>
          <w:szCs w:val="24"/>
        </w:rPr>
        <w:t>.</w:t>
      </w:r>
    </w:p>
    <w:p w14:paraId="00000012"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National Bureau of Statistics, Kenya. (2019). </w:t>
      </w:r>
      <w:r>
        <w:rPr>
          <w:rFonts w:ascii="Times New Roman" w:eastAsia="Times New Roman" w:hAnsi="Times New Roman" w:cs="Times New Roman"/>
          <w:i/>
          <w:color w:val="222222"/>
          <w:sz w:val="24"/>
          <w:szCs w:val="24"/>
        </w:rPr>
        <w:t>2019 Kenya Population and Housing Censu</w:t>
      </w:r>
      <w:r>
        <w:rPr>
          <w:rFonts w:ascii="Times New Roman" w:eastAsia="Times New Roman" w:hAnsi="Times New Roman" w:cs="Times New Roman"/>
          <w:i/>
          <w:color w:val="222222"/>
          <w:sz w:val="24"/>
          <w:szCs w:val="24"/>
        </w:rPr>
        <w:t xml:space="preserve">s Volume IV: </w:t>
      </w:r>
      <w:proofErr w:type="spellStart"/>
      <w:r>
        <w:rPr>
          <w:rFonts w:ascii="Times New Roman" w:eastAsia="Times New Roman" w:hAnsi="Times New Roman" w:cs="Times New Roman"/>
          <w:i/>
          <w:color w:val="222222"/>
          <w:sz w:val="24"/>
          <w:szCs w:val="24"/>
        </w:rPr>
        <w:t>Labour</w:t>
      </w:r>
      <w:proofErr w:type="spellEnd"/>
      <w:r>
        <w:rPr>
          <w:rFonts w:ascii="Times New Roman" w:eastAsia="Times New Roman" w:hAnsi="Times New Roman" w:cs="Times New Roman"/>
          <w:i/>
          <w:color w:val="222222"/>
          <w:sz w:val="24"/>
          <w:szCs w:val="24"/>
        </w:rPr>
        <w:t xml:space="preserve"> Force and Migration</w:t>
      </w:r>
      <w:r>
        <w:rPr>
          <w:rFonts w:ascii="Times New Roman" w:eastAsia="Times New Roman" w:hAnsi="Times New Roman" w:cs="Times New Roman"/>
          <w:color w:val="222222"/>
          <w:sz w:val="24"/>
          <w:szCs w:val="24"/>
        </w:rPr>
        <w:t>.</w:t>
      </w:r>
    </w:p>
    <w:p w14:paraId="00000013"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Ngugi, E. N., Kariuki, S. M., Bottomley, C., </w:t>
      </w:r>
      <w:proofErr w:type="spellStart"/>
      <w:r>
        <w:rPr>
          <w:rFonts w:ascii="Times New Roman" w:eastAsia="Times New Roman" w:hAnsi="Times New Roman" w:cs="Times New Roman"/>
          <w:color w:val="222222"/>
          <w:sz w:val="24"/>
          <w:szCs w:val="24"/>
        </w:rPr>
        <w:t>Kleintjes</w:t>
      </w:r>
      <w:proofErr w:type="spellEnd"/>
      <w:r>
        <w:rPr>
          <w:rFonts w:ascii="Times New Roman" w:eastAsia="Times New Roman" w:hAnsi="Times New Roman" w:cs="Times New Roman"/>
          <w:color w:val="222222"/>
          <w:sz w:val="24"/>
          <w:szCs w:val="24"/>
        </w:rPr>
        <w:t xml:space="preserve">, S., Pillay, B. J., Petersen, I., &amp; </w:t>
      </w:r>
      <w:proofErr w:type="spellStart"/>
      <w:r>
        <w:rPr>
          <w:rFonts w:ascii="Times New Roman" w:eastAsia="Times New Roman" w:hAnsi="Times New Roman" w:cs="Times New Roman"/>
          <w:color w:val="222222"/>
          <w:sz w:val="24"/>
          <w:szCs w:val="24"/>
        </w:rPr>
        <w:t>Bhui</w:t>
      </w:r>
      <w:proofErr w:type="spellEnd"/>
      <w:r>
        <w:rPr>
          <w:rFonts w:ascii="Times New Roman" w:eastAsia="Times New Roman" w:hAnsi="Times New Roman" w:cs="Times New Roman"/>
          <w:color w:val="222222"/>
          <w:sz w:val="24"/>
          <w:szCs w:val="24"/>
        </w:rPr>
        <w:t>, K. (2013). Mental health stigma, discrimination and unmet needs in rural Kenya. </w:t>
      </w:r>
      <w:r>
        <w:rPr>
          <w:rFonts w:ascii="Times New Roman" w:eastAsia="Times New Roman" w:hAnsi="Times New Roman" w:cs="Times New Roman"/>
          <w:i/>
          <w:color w:val="222222"/>
          <w:sz w:val="24"/>
          <w:szCs w:val="24"/>
        </w:rPr>
        <w:t>Epidemiology and Psychiatric Sciences,</w:t>
      </w:r>
      <w:r>
        <w:rPr>
          <w:rFonts w:ascii="Times New Roman" w:eastAsia="Times New Roman" w:hAnsi="Times New Roman" w:cs="Times New Roman"/>
          <w:i/>
          <w:color w:val="222222"/>
          <w:sz w:val="24"/>
          <w:szCs w:val="24"/>
        </w:rPr>
        <w:t xml:space="preserve"> 22</w:t>
      </w:r>
      <w:r>
        <w:rPr>
          <w:rFonts w:ascii="Times New Roman" w:eastAsia="Times New Roman" w:hAnsi="Times New Roman" w:cs="Times New Roman"/>
          <w:color w:val="222222"/>
          <w:sz w:val="24"/>
          <w:szCs w:val="24"/>
        </w:rPr>
        <w:t>(4), 377–386.</w:t>
      </w:r>
    </w:p>
    <w:p w14:paraId="00000014" w14:textId="77777777" w:rsidR="00FE08B0" w:rsidRDefault="001971E8">
      <w:pPr>
        <w:shd w:val="clear" w:color="auto" w:fill="FFFFFF"/>
        <w:spacing w:after="1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World Health Organization. (2011). </w:t>
      </w:r>
      <w:r>
        <w:rPr>
          <w:rFonts w:ascii="Times New Roman" w:eastAsia="Times New Roman" w:hAnsi="Times New Roman" w:cs="Times New Roman"/>
          <w:i/>
          <w:color w:val="222222"/>
          <w:sz w:val="24"/>
          <w:szCs w:val="24"/>
        </w:rPr>
        <w:t>Mental health atlas 2011</w:t>
      </w:r>
      <w:r>
        <w:rPr>
          <w:rFonts w:ascii="Times New Roman" w:eastAsia="Times New Roman" w:hAnsi="Times New Roman" w:cs="Times New Roman"/>
          <w:color w:val="222222"/>
          <w:sz w:val="24"/>
          <w:szCs w:val="24"/>
        </w:rPr>
        <w:t>. WHO.</w:t>
      </w:r>
    </w:p>
    <w:p w14:paraId="00000015" w14:textId="77777777" w:rsidR="00FE08B0" w:rsidRDefault="00FE08B0"/>
    <w:sectPr w:rsidR="00FE08B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umar, Manasi" w:date="2025-06-03T04:04:00Z" w:initials="KM">
    <w:p w14:paraId="07D16F5A" w14:textId="12773E14" w:rsidR="001971E8" w:rsidRDefault="001971E8">
      <w:pPr>
        <w:pStyle w:val="CommentText"/>
      </w:pPr>
      <w:r>
        <w:rPr>
          <w:rStyle w:val="CommentReference"/>
        </w:rPr>
        <w:annotationRef/>
      </w:r>
      <w:r>
        <w:t xml:space="preserve">Indicate how many staff and patients </w:t>
      </w:r>
      <w:proofErr w:type="spellStart"/>
      <w:r>
        <w:t>invoved</w:t>
      </w:r>
      <w:proofErr w:type="spellEnd"/>
      <w:r>
        <w:t xml:space="preserve"> and how many meetings and workshops – b/w partners and b/w mathare staff</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D16F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16F5A" w16cid:durableId="2BE8F2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mar, Manasi">
    <w15:presenceInfo w15:providerId="AD" w15:userId="S-1-5-21-117609710-1958367476-725345543-749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B0"/>
    <w:rsid w:val="001971E8"/>
    <w:rsid w:val="003E0497"/>
    <w:rsid w:val="00631110"/>
    <w:rsid w:val="00FE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FB80"/>
  <w15:docId w15:val="{85EF334C-8CCF-4624-9763-0A7CD1E7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971E8"/>
    <w:rPr>
      <w:sz w:val="16"/>
      <w:szCs w:val="16"/>
    </w:rPr>
  </w:style>
  <w:style w:type="paragraph" w:styleId="CommentText">
    <w:name w:val="annotation text"/>
    <w:basedOn w:val="Normal"/>
    <w:link w:val="CommentTextChar"/>
    <w:uiPriority w:val="99"/>
    <w:semiHidden/>
    <w:unhideWhenUsed/>
    <w:rsid w:val="001971E8"/>
    <w:pPr>
      <w:spacing w:line="240" w:lineRule="auto"/>
    </w:pPr>
    <w:rPr>
      <w:sz w:val="20"/>
      <w:szCs w:val="20"/>
    </w:rPr>
  </w:style>
  <w:style w:type="character" w:customStyle="1" w:styleId="CommentTextChar">
    <w:name w:val="Comment Text Char"/>
    <w:basedOn w:val="DefaultParagraphFont"/>
    <w:link w:val="CommentText"/>
    <w:uiPriority w:val="99"/>
    <w:semiHidden/>
    <w:rsid w:val="001971E8"/>
    <w:rPr>
      <w:sz w:val="20"/>
      <w:szCs w:val="20"/>
    </w:rPr>
  </w:style>
  <w:style w:type="paragraph" w:styleId="CommentSubject">
    <w:name w:val="annotation subject"/>
    <w:basedOn w:val="CommentText"/>
    <w:next w:val="CommentText"/>
    <w:link w:val="CommentSubjectChar"/>
    <w:uiPriority w:val="99"/>
    <w:semiHidden/>
    <w:unhideWhenUsed/>
    <w:rsid w:val="001971E8"/>
    <w:rPr>
      <w:b/>
      <w:bCs/>
    </w:rPr>
  </w:style>
  <w:style w:type="character" w:customStyle="1" w:styleId="CommentSubjectChar">
    <w:name w:val="Comment Subject Char"/>
    <w:basedOn w:val="CommentTextChar"/>
    <w:link w:val="CommentSubject"/>
    <w:uiPriority w:val="99"/>
    <w:semiHidden/>
    <w:rsid w:val="001971E8"/>
    <w:rPr>
      <w:b/>
      <w:bCs/>
      <w:sz w:val="20"/>
      <w:szCs w:val="20"/>
    </w:rPr>
  </w:style>
  <w:style w:type="paragraph" w:styleId="BalloonText">
    <w:name w:val="Balloon Text"/>
    <w:basedOn w:val="Normal"/>
    <w:link w:val="BalloonTextChar"/>
    <w:uiPriority w:val="99"/>
    <w:semiHidden/>
    <w:unhideWhenUsed/>
    <w:rsid w:val="001971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NYU Langone Health</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Kumar, Manasi</cp:lastModifiedBy>
  <cp:revision>2</cp:revision>
  <dcterms:created xsi:type="dcterms:W3CDTF">2025-06-02T08:01:00Z</dcterms:created>
  <dcterms:modified xsi:type="dcterms:W3CDTF">2025-06-03T08:05:00Z</dcterms:modified>
</cp:coreProperties>
</file>