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mbria" w:cs="Cambria" w:eastAsia="Cambria" w:hAnsi="Cambria"/>
          <w:b/>
          <w:bCs/>
          <w:color w:val="0D2137"/>
          <w:sz w:val="44"/>
          <w:szCs w:val="44"/>
        </w:rPr>
        <w:t xml:space="preserve">Benjamin Mutuku Kioko</w:t>
      </w:r>
    </w:p>
    <w:p>
      <w:pPr>
        <w:spacing w:after="100"/>
      </w:pPr>
      <w:r>
        <w:rPr>
          <w:b/>
          <w:bCs/>
          <w:color w:val="009688"/>
          <w:sz w:val="22"/>
          <w:szCs w:val="22"/>
        </w:rPr>
        <w:t xml:space="preserve">Clinical Psychologist  |  Organisational Wellbeing Consultant  |  Speaker &amp; Trainer</w:t>
      </w:r>
    </w:p>
    <w:p>
      <w:pPr>
        <w:pBdr>
          <w:bottom w:val="single" w:color="E3F2F0" w:sz="6" w:space="6"/>
        </w:pBdr>
        <w:spacing w:after="260"/>
      </w:pPr>
      <w:r>
        <w:rPr>
          <w:color w:val="5A6672"/>
          <w:sz w:val="20"/>
          <w:szCs w:val="20"/>
        </w:rPr>
        <w:t xml:space="preserve">Founder, Beracah Wellness Services  •  Nairobi, Kenya</w:t>
      </w:r>
    </w:p>
    <w:p>
      <w:pPr>
        <w:spacing w:after="120" w:before="120"/>
      </w:pPr>
      <w:r>
        <w:rPr>
          <w:rFonts w:ascii="Cambria" w:cs="Cambria" w:eastAsia="Cambria" w:hAnsi="Cambria"/>
          <w:b/>
          <w:bCs/>
          <w:color w:val="0D2137"/>
          <w:sz w:val="24"/>
          <w:szCs w:val="24"/>
        </w:rPr>
        <w:t xml:space="preserve">PROFESSIONAL INTRODUCTION</w:t>
      </w:r>
    </w:p>
    <w:p>
      <w:pPr>
        <w:spacing w:after="180"/>
        <w:jc w:val="both"/>
      </w:pPr>
      <w:r>
        <w:rPr>
          <w:sz w:val="22"/>
          <w:szCs w:val="22"/>
        </w:rPr>
        <w:t xml:space="preserve">Benjamin Mutuku Kioko is a Clinical Psychologist, Certified Professional Mediator, and Certified Coach, and the Founder of Beracah Wellness Services, an organisation dedicated to workplace mental health and psychosocial wellbeing in Kenya. His clinical practice draws on Cognitive Behavioural Therapy, Acceptance and Commitment Therapy, Motivational Interviewing, and trauma-informed approaches, supporting individuals through burnout, anxiety, grief, and major life transitions.</w:t>
      </w:r>
    </w:p>
    <w:p>
      <w:pPr>
        <w:spacing w:after="180"/>
        <w:jc w:val="both"/>
      </w:pPr>
      <w:r>
        <w:rPr>
          <w:sz w:val="22"/>
          <w:szCs w:val="22"/>
        </w:rPr>
        <w:t xml:space="preserve">He serves on Kenya's National Task Force on Suicide Prevention, within the Policy and Advocacy Subcommittee, and is a member of the National Mental Health Stakeholders Committee. He also sits on the board of Tumaini International Trust. Benjamin is the co-author of </w:t>
      </w:r>
      <w:r>
        <w:rPr>
          <w:i/>
          <w:iCs/>
          <w:sz w:val="22"/>
          <w:szCs w:val="22"/>
        </w:rPr>
        <w:t xml:space="preserve">Building Your Child's Identity: A 21-Day Evidence-Based Journey</w:t>
      </w:r>
      <w:r>
        <w:rPr>
          <w:sz w:val="22"/>
          <w:szCs w:val="22"/>
        </w:rPr>
        <w:t xml:space="preserve">, and his forthcoming book, </w:t>
      </w:r>
      <w:r>
        <w:rPr>
          <w:i/>
          <w:iCs/>
          <w:sz w:val="22"/>
          <w:szCs w:val="22"/>
        </w:rPr>
        <w:t xml:space="preserve">The Quiet Load: The Hidden Weight Behind High Performance</w:t>
      </w:r>
      <w:r>
        <w:rPr>
          <w:sz w:val="22"/>
          <w:szCs w:val="22"/>
        </w:rPr>
        <w:t xml:space="preserve">, examines the invisible burdens carried by high-performing professionals. His research on the psychosocial status of Kenyan healthcare workers has been accepted for presentation at the 18th Kenya Psychological Association Annual Scientific Conference, September 2026.</w:t>
      </w:r>
    </w:p>
    <w:p>
      <w:pPr>
        <w:spacing w:after="260"/>
        <w:jc w:val="both"/>
      </w:pPr>
      <w:r>
        <w:rPr>
          <w:sz w:val="22"/>
          <w:szCs w:val="22"/>
        </w:rPr>
        <w:t xml:space="preserve">Through Beracah Wellness Services, Benjamin designs and delivers workplace wellbeing talks and transformative trainings for organisations, institutions, schools, and conferences across Kenya — practical, evidence-based conversations that help people understand themselves, strengthen their relationships, and build healthier ways of working and living.</w:t>
      </w:r>
    </w:p>
    <w:p>
      <w:pPr>
        <w:spacing w:after="120" w:before="120"/>
      </w:pPr>
      <w:r>
        <w:rPr>
          <w:rFonts w:ascii="Cambria" w:cs="Cambria" w:eastAsia="Cambria" w:hAnsi="Cambria"/>
          <w:b/>
          <w:bCs/>
          <w:color w:val="0D2137"/>
          <w:sz w:val="24"/>
          <w:szCs w:val="24"/>
        </w:rPr>
        <w:t xml:space="preserve">FOR ORGANISATIONS — WORKPLACE WELLBEING ENGAGEMENTS</w:t>
      </w:r>
    </w:p>
    <w:p>
      <w:pPr>
        <w:spacing w:after="160"/>
        <w:jc w:val="both"/>
      </w:pPr>
      <w:r>
        <w:rPr>
          <w:sz w:val="22"/>
          <w:szCs w:val="22"/>
        </w:rPr>
        <w:t xml:space="preserve">Benjamin is available for keynote addresses, half-day and full-day workshops, and ongoing wellbeing programmes, delivered in-person, virtually, or in hybrid format. His sessions cover themes such as stress and burnout, anxiety and overthinking, boundaries and people-pleasing, workplace communication, resilience, and psychological safety — tailored to the specific needs of each audience.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200"/>
        <w:gridCol w:w="3200"/>
        <w:gridCol w:w="3200"/>
      </w:tblGrid>
      <w:tr>
        <w:tc>
          <w:tcPr>
            <w:tcW w:type="dxa" w:w="3200"/>
            <w:shd w:fill="E3F2F0" w:color="auto" w:val="clear"/>
            <w:tcMar>
              <w:top w:type="dxa" w:w="160"/>
              <w:left w:type="dxa" w:w="160"/>
              <w:bottom w:type="dxa" w:w="160"/>
              <w:right w:type="dxa" w:w="160"/>
            </w:tcMar>
            <w:vAlign w:val="top"/>
          </w:tcPr>
          <w:p>
            <w:pPr>
              <w:spacing w:after="80"/>
            </w:pPr>
            <w:r>
              <w:rPr>
                <w:b/>
                <w:bCs/>
                <w:color w:val="009688"/>
                <w:sz w:val="18"/>
                <w:szCs w:val="18"/>
              </w:rPr>
              <w:t xml:space="preserve">WHO WE SERVE</w:t>
            </w:r>
          </w:p>
          <w:p>
            <w:r>
              <w:rPr>
                <w:color w:val="0D2137"/>
                <w:sz w:val="18"/>
                <w:szCs w:val="18"/>
              </w:rPr>
              <w:t xml:space="preserve">Organisations, institutions, schools, NGOs, healthcare teams, and conferences</w:t>
            </w:r>
          </w:p>
        </w:tc>
        <w:tc>
          <w:tcPr>
            <w:tcW w:type="dxa" w:w="3200"/>
            <w:shd w:fill="E3F2F0" w:color="auto" w:val="clear"/>
            <w:tcMar>
              <w:top w:type="dxa" w:w="160"/>
              <w:left w:type="dxa" w:w="160"/>
              <w:bottom w:type="dxa" w:w="160"/>
              <w:right w:type="dxa" w:w="160"/>
            </w:tcMar>
            <w:vAlign w:val="top"/>
          </w:tcPr>
          <w:p>
            <w:pPr>
              <w:spacing w:after="80"/>
            </w:pPr>
            <w:r>
              <w:rPr>
                <w:b/>
                <w:bCs/>
                <w:color w:val="009688"/>
                <w:sz w:val="18"/>
                <w:szCs w:val="18"/>
              </w:rPr>
              <w:t xml:space="preserve">DELIVERY</w:t>
            </w:r>
          </w:p>
          <w:p>
            <w:r>
              <w:rPr>
                <w:color w:val="0D2137"/>
                <w:sz w:val="18"/>
                <w:szCs w:val="18"/>
              </w:rPr>
              <w:t xml:space="preserve">In-person, virtual, or hybrid — half-day, full-day, or keynote format</w:t>
            </w:r>
          </w:p>
        </w:tc>
        <w:tc>
          <w:tcPr>
            <w:tcW w:type="dxa" w:w="3200"/>
            <w:shd w:fill="E3F2F0" w:color="auto" w:val="clear"/>
            <w:tcMar>
              <w:top w:type="dxa" w:w="160"/>
              <w:left w:type="dxa" w:w="160"/>
              <w:bottom w:type="dxa" w:w="160"/>
              <w:right w:type="dxa" w:w="160"/>
            </w:tcMar>
            <w:vAlign w:val="top"/>
          </w:tcPr>
          <w:p>
            <w:pPr>
              <w:spacing w:after="80"/>
            </w:pPr>
            <w:r>
              <w:rPr>
                <w:b/>
                <w:bCs/>
                <w:color w:val="009688"/>
                <w:sz w:val="18"/>
                <w:szCs w:val="18"/>
              </w:rPr>
              <w:t xml:space="preserve">RATES</w:t>
            </w:r>
          </w:p>
          <w:p>
            <w:r>
              <w:rPr>
                <w:color w:val="0D2137"/>
                <w:sz w:val="18"/>
                <w:szCs w:val="18"/>
              </w:rPr>
              <w:t xml:space="preserve">Group and institutional rates available, tailored to audience and budget</w:t>
            </w:r>
          </w:p>
        </w:tc>
      </w:tr>
    </w:tbl>
    <w:p>
      <w:pPr>
        <w:spacing w:before="260"/>
      </w:pPr>
    </w:p>
    <w:p>
      <w:pPr>
        <w:jc w:val="both"/>
      </w:pPr>
      <w:r>
        <w:rPr>
          <w:i/>
          <w:iCs/>
          <w:color w:val="5A6672"/>
          <w:sz w:val="20"/>
          <w:szCs w:val="20"/>
        </w:rPr>
        <w:t xml:space="preserve">For speaking engagements, training partnerships, or to discuss a programme for your organisation, please reach out using the details below.</w:t>
      </w:r>
    </w:p>
    <w:sectPr>
      <w:headerReference w:type="default" r:id="rId7"/>
      <w:footerReference w:type="default" r:id="rId8"/>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09688" w:sz="6" w:space="8"/>
      </w:pBdr>
    </w:pPr>
    <w:r>
      <w:rPr>
        <w:color w:val="5A6672"/>
        <w:sz w:val="16"/>
        <w:szCs w:val="16"/>
      </w:rPr>
      <w:t xml:space="preserve">0757 277 501   |   beracahwellness@gmail.com   |   www.beracahwellness.co.ke</w:t>
    </w:r>
  </w:p>
  <w:p>
    <w:pPr>
      <w:jc w:val="left"/>
    </w:pPr>
    <w:r>
      <w:rPr>
        <w:i/>
        <w:iCs/>
        <w:color w:val="C8860A"/>
        <w:sz w:val="16"/>
        <w:szCs w:val="16"/>
      </w:rPr>
      <w:t xml:space="preserve">Stronger Minds. Healthier People. Lasting Impact.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bCs/>
        <w:color w:val="009688"/>
        <w:sz w:val="16"/>
        <w:szCs w:val="16"/>
      </w:rPr>
      <w:t xml:space="preserve">BERACAH WELLNESS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3232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2026-08-15T10:37:09.959Z</dcterms:created>
  <dcterms:modified xsi:type="dcterms:W3CDTF">2026-08-15T10:37:09.974Z</dcterms:modified>
</cp:coreProperties>
</file>

<file path=docProps/custom.xml><?xml version="1.0" encoding="utf-8"?>
<Properties xmlns="http://schemas.openxmlformats.org/officeDocument/2006/custom-properties" xmlns:vt="http://schemas.openxmlformats.org/officeDocument/2006/docPropsVTypes"/>
</file>